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A143CC" w14:textId="5DC541D3" w:rsidR="004C048C" w:rsidRPr="004C048C" w:rsidRDefault="004C048C" w:rsidP="004C048C">
      <w:pPr>
        <w:pStyle w:val="s1"/>
        <w:shd w:val="clear" w:color="auto" w:fill="FFFFFF"/>
        <w:spacing w:before="0" w:beforeAutospacing="0" w:after="0" w:afterAutospacing="0"/>
        <w:ind w:firstLine="709"/>
        <w:jc w:val="center"/>
        <w:rPr>
          <w:rFonts w:eastAsia="Calibri"/>
          <w:b/>
          <w:sz w:val="20"/>
          <w:szCs w:val="20"/>
          <w:lang w:eastAsia="en-US"/>
        </w:rPr>
      </w:pPr>
      <w:r w:rsidRPr="004C048C">
        <w:rPr>
          <w:rFonts w:eastAsia="Calibri"/>
          <w:b/>
          <w:sz w:val="20"/>
          <w:szCs w:val="20"/>
          <w:lang w:eastAsia="en-US"/>
        </w:rPr>
        <w:t>Учётная политика</w:t>
      </w:r>
      <w:r w:rsidRPr="004C048C">
        <w:rPr>
          <w:rFonts w:eastAsia="Calibri"/>
          <w:b/>
          <w:sz w:val="20"/>
          <w:szCs w:val="20"/>
          <w:lang w:eastAsia="en-US"/>
        </w:rPr>
        <w:t xml:space="preserve"> учреждений</w:t>
      </w:r>
      <w:r w:rsidRPr="004C048C">
        <w:rPr>
          <w:rFonts w:eastAsia="Calibri"/>
          <w:b/>
          <w:sz w:val="20"/>
          <w:szCs w:val="20"/>
          <w:lang w:eastAsia="en-US"/>
        </w:rPr>
        <w:t xml:space="preserve"> социального обслуживания.</w:t>
      </w:r>
    </w:p>
    <w:p w14:paraId="7F3EBCC6" w14:textId="21B29FBC" w:rsidR="004C048C" w:rsidRPr="004C048C" w:rsidRDefault="004C048C" w:rsidP="004C048C">
      <w:pPr>
        <w:pStyle w:val="s1"/>
        <w:shd w:val="clear" w:color="auto" w:fill="FFFFFF"/>
        <w:spacing w:before="0" w:beforeAutospacing="0" w:after="0" w:afterAutospacing="0"/>
        <w:ind w:firstLine="709"/>
        <w:jc w:val="center"/>
        <w:rPr>
          <w:rFonts w:eastAsia="Calibri"/>
          <w:b/>
          <w:sz w:val="20"/>
          <w:szCs w:val="20"/>
          <w:lang w:eastAsia="en-US"/>
        </w:rPr>
      </w:pPr>
      <w:r w:rsidRPr="004C048C">
        <w:rPr>
          <w:rFonts w:eastAsia="Calibri"/>
          <w:b/>
          <w:sz w:val="20"/>
          <w:szCs w:val="20"/>
          <w:lang w:eastAsia="en-US"/>
        </w:rPr>
        <w:t>Внесение изменений в 2021 году</w:t>
      </w:r>
    </w:p>
    <w:p w14:paraId="5CA6B2BB" w14:textId="77777777" w:rsidR="004C048C" w:rsidRPr="004C048C" w:rsidRDefault="004C048C" w:rsidP="004C048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  <w:lang w:eastAsia="en-US"/>
        </w:rPr>
      </w:pPr>
    </w:p>
    <w:p w14:paraId="79E6B08C" w14:textId="24DCF510" w:rsidR="008A59A5" w:rsidRPr="004C048C" w:rsidRDefault="008A59A5" w:rsidP="004C048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4C048C">
        <w:rPr>
          <w:color w:val="000000"/>
          <w:sz w:val="20"/>
          <w:szCs w:val="20"/>
        </w:rPr>
        <w:t>Учетная политика – это совокупность принятых актами субъекта учета (документами учетной политики) способов (конкретных принципов, методов, процедур, правил) ведения бухгалтерского учета, подготовки и представления бюджетной, бухгалтерской (финансовой) отчетности. С 1 января 2019 года в целях ведения бухгалтерского учета и составления отчетности применяется Стандарт "Учетная политика, оценочные значения и ошибки" (далее - Стандарт "Учетная политика"). Данный Стандарт устанавливает единые требования к формированию, утверждению и изменению учетной политики, а также правила отражения в отчетности последствий изменения учетной политики, оценочных значений, исправлений ошибок. Методические рекомендации по применению стандарта доведены письмом Минфина России от 31.08.2018 N 02-06-07/62480 (далее - Методические рекомендации N 02-06-07/62480).</w:t>
      </w:r>
    </w:p>
    <w:p w14:paraId="220FF1A8" w14:textId="7B48568A" w:rsidR="008A59A5" w:rsidRPr="004C048C" w:rsidRDefault="008A59A5" w:rsidP="004C048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4C048C">
        <w:rPr>
          <w:color w:val="000000"/>
          <w:sz w:val="20"/>
          <w:szCs w:val="20"/>
        </w:rPr>
        <w:t>Структура учетной политики для целей бюджетного учета действующими нормативными правовыми актами не определена и, соответственно, должна быть разработана непосредственно в самом учреждении. Вместе с тем пунктом 9 Стандарта "Учетная политика" установлен перечень положений, которые в обязательном порядке должны утверждаться в составе учетной политики.</w:t>
      </w:r>
    </w:p>
    <w:p w14:paraId="58B68B2D" w14:textId="672274C1" w:rsidR="008A59A5" w:rsidRPr="004C048C" w:rsidRDefault="008A59A5" w:rsidP="004C048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4C048C">
        <w:rPr>
          <w:color w:val="000000"/>
          <w:sz w:val="20"/>
          <w:szCs w:val="20"/>
        </w:rPr>
        <w:t>Действующие нормативно-правовые акты не содержат требования о ежегодном переиздании учетной политики, однако существует определенный перечень событий, при которых происходит ее изменение. Так, изменение учетной политики производится в трех случаях (ч. 6 ст. 8 Федерального закона от 06.12.2011 N 402-ФЗ, п. 12 Стандарта" Учетная политика"):</w:t>
      </w:r>
    </w:p>
    <w:p w14:paraId="6E0632AF" w14:textId="77777777" w:rsidR="008A59A5" w:rsidRPr="004C048C" w:rsidRDefault="008A59A5" w:rsidP="004C048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4C048C">
        <w:rPr>
          <w:color w:val="000000"/>
          <w:sz w:val="20"/>
          <w:szCs w:val="20"/>
        </w:rPr>
        <w:t>- изменение требований законодательства или стандартов;</w:t>
      </w:r>
    </w:p>
    <w:p w14:paraId="7ED34EA5" w14:textId="77777777" w:rsidR="008A59A5" w:rsidRPr="004C048C" w:rsidRDefault="008A59A5" w:rsidP="004C048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4C048C">
        <w:rPr>
          <w:color w:val="000000"/>
          <w:sz w:val="20"/>
          <w:szCs w:val="20"/>
        </w:rPr>
        <w:t>- разработка, формирование, выбор и утверждение новых правил (способов) учета в целях повышения качества бухгалтерской информации;</w:t>
      </w:r>
    </w:p>
    <w:p w14:paraId="0B7CFF83" w14:textId="77777777" w:rsidR="008A59A5" w:rsidRPr="004C048C" w:rsidRDefault="008A59A5" w:rsidP="004C048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4C048C">
        <w:rPr>
          <w:color w:val="000000"/>
          <w:sz w:val="20"/>
          <w:szCs w:val="20"/>
        </w:rPr>
        <w:t>- существенное изменение условий деятельности учреждения.</w:t>
      </w:r>
    </w:p>
    <w:p w14:paraId="556309E6" w14:textId="2276C801" w:rsidR="008A59A5" w:rsidRPr="004C048C" w:rsidRDefault="008A59A5" w:rsidP="004C048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4C048C">
        <w:rPr>
          <w:color w:val="000000"/>
          <w:sz w:val="20"/>
          <w:szCs w:val="20"/>
        </w:rPr>
        <w:t>Таким образом, начало обязательного применения с 01.01.2021 еще восьми федеральных стандартов, а именно: Стандарта "Совместная деятельность", Стандарта "Выплаты персоналу", Стандарта "Нематериальные активы", Стандарта "Затраты по заимствованиям", Стандарта "Информация о связанных сторонах", Стандарта "Непроизведенные активы", Стандарта "Финансовые инструменты", Стандарта "Отчетность по операциям системы казначейских платежей", а также изменения в бюджетной классификации, инструкциях по ведению учета, приказа Минфина России от 30.03.2015 N 52н "Об утверждении форм первичных учетных документов и регистров бухгалтерского учета" (далее - Приказ N 52н), конечно же, требует внесения определенных изменений в учетную политику бюджетного учреждения.</w:t>
      </w:r>
    </w:p>
    <w:p w14:paraId="537F9711" w14:textId="77777777" w:rsidR="008A59A5" w:rsidRPr="004C048C" w:rsidRDefault="008A59A5" w:rsidP="004C048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4C048C">
        <w:rPr>
          <w:color w:val="000000"/>
          <w:sz w:val="20"/>
          <w:szCs w:val="20"/>
        </w:rPr>
        <w:t>Рассмотрим некоторые из них:</w:t>
      </w:r>
    </w:p>
    <w:p w14:paraId="60D35133" w14:textId="626AA7DF" w:rsidR="008A59A5" w:rsidRPr="004C048C" w:rsidRDefault="008A59A5" w:rsidP="004C048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4C048C">
        <w:rPr>
          <w:color w:val="000000"/>
          <w:sz w:val="20"/>
          <w:szCs w:val="20"/>
        </w:rPr>
        <w:t>1. Прежде всего, необходимо скорректировать Общий (вводный) раздел, где приводится перечень нормативных правовых актов, регламентирующих вопросы ведения бухгалтерского учета, а также Рабочий план счетов, используемый при ведении бухгалтерского учета бюджетного учреждения и составлении бухгалтерской (финансовой) отчетности, в связи с добавлением в Инструкцию N 157н новых счетов учета, а также новой аналитики к существующим счетам.</w:t>
      </w:r>
    </w:p>
    <w:p w14:paraId="25DEEC31" w14:textId="0D2B5F96" w:rsidR="008A59A5" w:rsidRPr="004C048C" w:rsidRDefault="008A59A5" w:rsidP="004C048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4C048C">
        <w:rPr>
          <w:color w:val="000000"/>
          <w:sz w:val="20"/>
          <w:szCs w:val="20"/>
        </w:rPr>
        <w:t>3. Необходимо выбрать метод начисления амортизации в части активов учреждения, по которым действующими федеральными стандартами предусмотрено несколько методов. Например, линейный метод, метод уменьшаемого остатка или пропорционально объему продукции в части объектов нематериальных активов (п. 30, 31 Стандарта "Нематериальные активы").</w:t>
      </w:r>
    </w:p>
    <w:p w14:paraId="7417E565" w14:textId="6C341323" w:rsidR="008A59A5" w:rsidRPr="004C048C" w:rsidRDefault="008A59A5" w:rsidP="004C048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4C048C">
        <w:rPr>
          <w:color w:val="000000"/>
          <w:sz w:val="20"/>
          <w:szCs w:val="20"/>
        </w:rPr>
        <w:t>4. Формулировка "материально ответственное лицо" в Инструкции N 157н заменена на формулировку "ответственное лицо" (лицо, ответственное за сохранность объекта имущества и (или) использование его по назначению). Следовательно, в учетной политике формулировки "материально ответственное лицо" следует заменить на "ответственное лицо" или "лицо, ответственное за сохранность имущества". Формулировка "материально ответственное лицо" может использоваться только в ситуации, когда речь идет о полной материальной ответственности.</w:t>
      </w:r>
    </w:p>
    <w:p w14:paraId="53C84C7A" w14:textId="24AE6BE6" w:rsidR="008A59A5" w:rsidRPr="004C048C" w:rsidRDefault="008A59A5" w:rsidP="004C048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4C048C">
        <w:rPr>
          <w:color w:val="000000"/>
          <w:sz w:val="20"/>
          <w:szCs w:val="20"/>
        </w:rPr>
        <w:t>5. Введены аналитические счета учета доходов будущих периодов, в частности, аналитический счет 401 41 "Доходы будущих периодов к признанию в текущем году" и 401 49 "Доходы будущих периодов к признанию в очередные года" (п. 301 Инструкции N 157н). При этом указано, что применение данных счетов осуществляется с учетом положений учетной политики. Следовательно, особенности применения аналитических счетов 401 41, 401 49 необходимо установить учетной политикой учреждения.</w:t>
      </w:r>
    </w:p>
    <w:p w14:paraId="462AB6AB" w14:textId="798C240F" w:rsidR="008A59A5" w:rsidRPr="004C048C" w:rsidRDefault="008A59A5" w:rsidP="004C048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4C048C">
        <w:rPr>
          <w:color w:val="000000"/>
          <w:sz w:val="20"/>
          <w:szCs w:val="20"/>
        </w:rPr>
        <w:t>6. Уточнено, что объекты, не удовлетворяющие критериям признания актива, учитываются на забалансовом счете 02 "Материальные ценности на хранении" в условной оценке: один объект, один рубль. Поэтому в случае, если учетной политикой был установлен учет неактивов на забалансовом счете 02 по балансовой стоимости списанных объектов, такое положение необходимо исключить.</w:t>
      </w:r>
    </w:p>
    <w:p w14:paraId="6FAE897F" w14:textId="6F38AE3E" w:rsidR="008A59A5" w:rsidRPr="004C048C" w:rsidRDefault="008A59A5" w:rsidP="004C048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4C048C">
        <w:rPr>
          <w:color w:val="000000"/>
          <w:sz w:val="20"/>
          <w:szCs w:val="20"/>
        </w:rPr>
        <w:t>7. В Приказе N 52н добавлены новые Журналы операций (ф. 0504071): Журнал по исправлению ошибок прошлых лет и Журнал операций межотчетного периода, следовательно, для них следует предусмотреть нумерацию и при необходимости правила включения учетных данных. Также теперь прямо установлено ежемесячное формирование Главной книги (ф. 0504072). Следовательно, из учетной политики следует исключить периодичность ее формирования.</w:t>
      </w:r>
    </w:p>
    <w:p w14:paraId="37812353" w14:textId="77777777" w:rsidR="004C048C" w:rsidRDefault="004C048C" w:rsidP="004C048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314AF3F1" w14:textId="77777777" w:rsidR="004C048C" w:rsidRPr="004C048C" w:rsidRDefault="004C048C" w:rsidP="004C048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proofErr w:type="spellStart"/>
      <w:r w:rsidRPr="004C048C">
        <w:rPr>
          <w:rFonts w:ascii="Times New Roman" w:hAnsi="Times New Roman" w:cs="Times New Roman"/>
          <w:b/>
          <w:sz w:val="20"/>
          <w:szCs w:val="20"/>
        </w:rPr>
        <w:t>Гаста</w:t>
      </w:r>
      <w:proofErr w:type="spellEnd"/>
      <w:r w:rsidRPr="004C048C">
        <w:rPr>
          <w:rFonts w:ascii="Times New Roman" w:hAnsi="Times New Roman" w:cs="Times New Roman"/>
          <w:b/>
          <w:sz w:val="20"/>
          <w:szCs w:val="20"/>
        </w:rPr>
        <w:t xml:space="preserve"> Наталья Владимировна, </w:t>
      </w:r>
    </w:p>
    <w:p w14:paraId="7345E139" w14:textId="237D2451" w:rsidR="00E46645" w:rsidRPr="004C048C" w:rsidRDefault="004C048C" w:rsidP="004C048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C048C">
        <w:rPr>
          <w:rFonts w:ascii="Times New Roman" w:hAnsi="Times New Roman" w:cs="Times New Roman"/>
          <w:b/>
          <w:sz w:val="20"/>
          <w:szCs w:val="20"/>
        </w:rPr>
        <w:t>главный бухгалтер ГАУ «КЦСОН Пригородного района»</w:t>
      </w:r>
    </w:p>
    <w:sectPr w:rsidR="00E46645" w:rsidRPr="004C048C" w:rsidSect="004C04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8E4"/>
    <w:rsid w:val="004C048C"/>
    <w:rsid w:val="008A59A5"/>
    <w:rsid w:val="00DD18E4"/>
    <w:rsid w:val="00E4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701BE"/>
  <w15:chartTrackingRefBased/>
  <w15:docId w15:val="{D80D678F-213B-4B4B-9A97-2E3620058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59A5"/>
    <w:rPr>
      <w:color w:val="0000FF"/>
      <w:u w:val="single"/>
    </w:rPr>
  </w:style>
  <w:style w:type="paragraph" w:customStyle="1" w:styleId="s1">
    <w:name w:val="s_1"/>
    <w:basedOn w:val="a"/>
    <w:rsid w:val="008A5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3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93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05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66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85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915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624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842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4905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6589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05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1020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92804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9775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3187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789</Words>
  <Characters>4503</Characters>
  <Application>Microsoft Office Word</Application>
  <DocSecurity>0</DocSecurity>
  <Lines>37</Lines>
  <Paragraphs>10</Paragraphs>
  <ScaleCrop>false</ScaleCrop>
  <Company/>
  <LinksUpToDate>false</LinksUpToDate>
  <CharactersWithSpaces>5282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Гаста Н.В.</dc:creator>
  <cp:keywords/>
  <dc:description/>
  <cp:lastModifiedBy>ОМО</cp:lastModifiedBy>
  <cp:revision>4</cp:revision>
  <dcterms:created xsi:type="dcterms:W3CDTF">2021-11-18T06:14:00Z</dcterms:created>
  <dcterms:modified xsi:type="dcterms:W3CDTF">2021-12-27T08:45:00Z</dcterms:modified>
</cp:coreProperties>
</file>